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Pr="006F7950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7D2405">
        <w:rPr>
          <w:rFonts w:ascii="Times New Roman" w:hAnsi="Times New Roman" w:cs="Times New Roman"/>
          <w:sz w:val="24"/>
          <w:szCs w:val="24"/>
        </w:rPr>
        <w:t xml:space="preserve"> в аренду, сроком на 10 (десять) лет,</w:t>
      </w:r>
      <w:r w:rsidR="007D2405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7E50ED">
        <w:rPr>
          <w:rFonts w:ascii="Times New Roman" w:hAnsi="Times New Roman" w:cs="Times New Roman"/>
          <w:sz w:val="24"/>
          <w:szCs w:val="24"/>
        </w:rPr>
        <w:t>ого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7E50ED">
        <w:rPr>
          <w:rFonts w:ascii="Times New Roman" w:hAnsi="Times New Roman" w:cs="Times New Roman"/>
          <w:sz w:val="24"/>
          <w:szCs w:val="24"/>
        </w:rPr>
        <w:t>а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36:05:4303003:220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272684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>Воронежская область, Бутурлиновский район, Васильевское сельское поселение, юго-восточная часть кадастрового квартала 36:05:4303003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сельскохозяйственное использование, для иных видов сельскохозяйственного использования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6F795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841841">
        <w:rPr>
          <w:rFonts w:ascii="Times New Roman" w:hAnsi="Times New Roman" w:cs="Times New Roman"/>
          <w:sz w:val="24"/>
          <w:szCs w:val="24"/>
        </w:rPr>
        <w:t>15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841841">
        <w:rPr>
          <w:rFonts w:ascii="Times New Roman" w:hAnsi="Times New Roman" w:cs="Times New Roman"/>
          <w:sz w:val="24"/>
          <w:szCs w:val="24"/>
        </w:rPr>
        <w:t>12</w:t>
      </w:r>
      <w:r w:rsidR="00F14578" w:rsidRPr="00C11F2F">
        <w:rPr>
          <w:rFonts w:ascii="Times New Roman" w:hAnsi="Times New Roman" w:cs="Times New Roman"/>
          <w:sz w:val="24"/>
          <w:szCs w:val="24"/>
        </w:rPr>
        <w:t>.2020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15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841841">
        <w:rPr>
          <w:rFonts w:ascii="Times New Roman" w:hAnsi="Times New Roman" w:cs="Times New Roman"/>
          <w:sz w:val="24"/>
          <w:szCs w:val="24"/>
        </w:rPr>
        <w:t>1.2021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18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Pr="004A7EF3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C11F2F" w:rsidRPr="007C0F2C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0EF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0F2C"/>
    <w:rsid w:val="007C2B2F"/>
    <w:rsid w:val="007D20AF"/>
    <w:rsid w:val="007D2405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64D0C"/>
    <w:rsid w:val="00D80657"/>
    <w:rsid w:val="00D860EE"/>
    <w:rsid w:val="00D90A18"/>
    <w:rsid w:val="00D90A8A"/>
    <w:rsid w:val="00D97E79"/>
    <w:rsid w:val="00DA01D8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652ED"/>
    <w:rsid w:val="00E65616"/>
    <w:rsid w:val="00E773C9"/>
    <w:rsid w:val="00E8218B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6B48"/>
    <w:rsid w:val="00F91EA8"/>
    <w:rsid w:val="00F9520A"/>
    <w:rsid w:val="00F97236"/>
    <w:rsid w:val="00FA369F"/>
    <w:rsid w:val="00FA4BD1"/>
    <w:rsid w:val="00FA7323"/>
    <w:rsid w:val="00FB267F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490</Words>
  <Characters>4977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103</cp:revision>
  <cp:lastPrinted>2020-03-11T05:58:00Z</cp:lastPrinted>
  <dcterms:created xsi:type="dcterms:W3CDTF">2011-12-27T12:20:00Z</dcterms:created>
  <dcterms:modified xsi:type="dcterms:W3CDTF">2020-12-14T10:50:00Z</dcterms:modified>
</cp:coreProperties>
</file>